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3960" w14:textId="77777777" w:rsidR="00C63CD4" w:rsidRDefault="00627818">
      <w:pPr>
        <w:jc w:val="center"/>
        <w:rPr>
          <w:rFonts w:ascii="方正小标宋简体" w:eastAsia="方正小标宋简体" w:hAnsi="仿宋"/>
          <w:sz w:val="32"/>
          <w:szCs w:val="32"/>
        </w:rPr>
      </w:pPr>
      <w:r>
        <w:rPr>
          <w:rFonts w:ascii="方正小标宋简体" w:eastAsia="方正小标宋简体" w:hAnsi="仿宋" w:hint="eastAsia"/>
          <w:sz w:val="32"/>
          <w:szCs w:val="32"/>
        </w:rPr>
        <w:t>云南省价格</w:t>
      </w:r>
      <w:proofErr w:type="gramStart"/>
      <w:r>
        <w:rPr>
          <w:rFonts w:ascii="方正小标宋简体" w:eastAsia="方正小标宋简体" w:hAnsi="仿宋" w:hint="eastAsia"/>
          <w:sz w:val="32"/>
          <w:szCs w:val="32"/>
        </w:rPr>
        <w:t>鉴证</w:t>
      </w:r>
      <w:proofErr w:type="gramEnd"/>
      <w:r>
        <w:rPr>
          <w:rFonts w:ascii="方正小标宋简体" w:eastAsia="方正小标宋简体" w:hAnsi="仿宋" w:hint="eastAsia"/>
          <w:sz w:val="32"/>
          <w:szCs w:val="32"/>
        </w:rPr>
        <w:t>评估行业协会</w:t>
      </w:r>
    </w:p>
    <w:p w14:paraId="5C06E6E3" w14:textId="77777777" w:rsidR="00C63CD4" w:rsidRDefault="00627818">
      <w:pPr>
        <w:jc w:val="center"/>
        <w:rPr>
          <w:rFonts w:ascii="方正小标宋简体" w:eastAsia="方正小标宋简体" w:hAnsi="仿宋"/>
          <w:sz w:val="32"/>
          <w:szCs w:val="32"/>
        </w:rPr>
      </w:pPr>
      <w:r>
        <w:rPr>
          <w:rFonts w:ascii="方正小标宋简体" w:eastAsia="方正小标宋简体" w:hAnsi="仿宋" w:hint="eastAsia"/>
          <w:sz w:val="32"/>
          <w:szCs w:val="32"/>
        </w:rPr>
        <w:t>反不正当竞争行为实施意见（试行）</w:t>
      </w:r>
    </w:p>
    <w:p w14:paraId="0FD46DD8" w14:textId="441EF0F7" w:rsidR="00C63CD4" w:rsidRDefault="00FD3AB6">
      <w:pPr>
        <w:jc w:val="center"/>
        <w:rPr>
          <w:rFonts w:ascii="仿宋" w:eastAsia="仿宋" w:hAnsi="仿宋"/>
          <w:sz w:val="32"/>
          <w:szCs w:val="32"/>
        </w:rPr>
      </w:pPr>
      <w:r>
        <w:rPr>
          <w:rFonts w:ascii="仿宋" w:eastAsia="仿宋" w:hAnsi="仿宋" w:hint="eastAsia"/>
          <w:sz w:val="32"/>
          <w:szCs w:val="32"/>
        </w:rPr>
        <w:t>（征求意见稿</w:t>
      </w:r>
      <w:bookmarkStart w:id="0" w:name="_GoBack"/>
      <w:bookmarkEnd w:id="0"/>
      <w:r>
        <w:rPr>
          <w:rFonts w:ascii="仿宋" w:eastAsia="仿宋" w:hAnsi="仿宋" w:hint="eastAsia"/>
          <w:sz w:val="32"/>
          <w:szCs w:val="32"/>
        </w:rPr>
        <w:t>）</w:t>
      </w:r>
    </w:p>
    <w:p w14:paraId="6386AB51" w14:textId="77777777" w:rsidR="00C63CD4" w:rsidRDefault="00627818">
      <w:pPr>
        <w:jc w:val="center"/>
        <w:rPr>
          <w:rFonts w:ascii="黑体" w:eastAsia="黑体" w:hAnsi="黑体"/>
          <w:sz w:val="28"/>
          <w:szCs w:val="28"/>
        </w:rPr>
      </w:pPr>
      <w:r>
        <w:rPr>
          <w:rFonts w:ascii="黑体" w:eastAsia="黑体" w:hAnsi="黑体" w:hint="eastAsia"/>
          <w:sz w:val="28"/>
          <w:szCs w:val="28"/>
        </w:rPr>
        <w:t>第一章 总 则</w:t>
      </w:r>
    </w:p>
    <w:p w14:paraId="4B4F3357" w14:textId="77777777" w:rsidR="00C63CD4" w:rsidRDefault="00627818">
      <w:pPr>
        <w:pStyle w:val="aa"/>
        <w:numPr>
          <w:ilvl w:val="0"/>
          <w:numId w:val="1"/>
        </w:numPr>
        <w:spacing w:line="560" w:lineRule="exact"/>
        <w:ind w:firstLine="560"/>
        <w:rPr>
          <w:rFonts w:ascii="仿宋_GB2312" w:eastAsia="仿宋_GB2312"/>
          <w:sz w:val="28"/>
          <w:szCs w:val="28"/>
        </w:rPr>
      </w:pPr>
      <w:r>
        <w:rPr>
          <w:rFonts w:ascii="仿宋_GB2312" w:eastAsia="仿宋_GB2312" w:hint="eastAsia"/>
          <w:sz w:val="28"/>
          <w:szCs w:val="28"/>
        </w:rPr>
        <w:t>为促进云南省价格</w:t>
      </w:r>
      <w:proofErr w:type="gramStart"/>
      <w:r>
        <w:rPr>
          <w:rFonts w:ascii="仿宋_GB2312" w:eastAsia="仿宋_GB2312" w:hint="eastAsia"/>
          <w:sz w:val="28"/>
          <w:szCs w:val="28"/>
        </w:rPr>
        <w:t>鉴证</w:t>
      </w:r>
      <w:proofErr w:type="gramEnd"/>
      <w:r>
        <w:rPr>
          <w:rFonts w:ascii="仿宋_GB2312" w:eastAsia="仿宋_GB2312" w:hint="eastAsia"/>
          <w:sz w:val="28"/>
          <w:szCs w:val="28"/>
        </w:rPr>
        <w:t>评估行业（以下称“云价鉴协”）高质量发展，维护社会公共利益和会员合法权益，规范会员（价格</w:t>
      </w:r>
      <w:proofErr w:type="gramStart"/>
      <w:r>
        <w:rPr>
          <w:rFonts w:ascii="仿宋_GB2312" w:eastAsia="仿宋_GB2312" w:hint="eastAsia"/>
          <w:sz w:val="28"/>
          <w:szCs w:val="28"/>
        </w:rPr>
        <w:t>鉴证</w:t>
      </w:r>
      <w:proofErr w:type="gramEnd"/>
      <w:r>
        <w:rPr>
          <w:rFonts w:ascii="仿宋_GB2312" w:eastAsia="仿宋_GB2312" w:hint="eastAsia"/>
          <w:sz w:val="28"/>
          <w:szCs w:val="28"/>
        </w:rPr>
        <w:t>评估机构）执业行为，鼓励和维护公平竞争，防止低价竞争招缆业务，根据《中华人民共和国反不正当竞争法》（以下称“反不正当竞争法”）、《中华人民共和国招标投标法》（以下称“招标投标法”），《中华人民共和国政府采购法》（以下称“政府采购法”）、《中华人民共和国资产评估法》（以下称“资产评估法”）、《中华人民共和国价格法》（以下称“价格法”）、《价格</w:t>
      </w:r>
      <w:proofErr w:type="gramStart"/>
      <w:r>
        <w:rPr>
          <w:rFonts w:ascii="仿宋_GB2312" w:eastAsia="仿宋_GB2312" w:hint="eastAsia"/>
          <w:sz w:val="28"/>
          <w:szCs w:val="28"/>
        </w:rPr>
        <w:t>鉴证</w:t>
      </w:r>
      <w:proofErr w:type="gramEnd"/>
      <w:r>
        <w:rPr>
          <w:rFonts w:ascii="仿宋_GB2312" w:eastAsia="仿宋_GB2312" w:hint="eastAsia"/>
          <w:sz w:val="28"/>
          <w:szCs w:val="28"/>
        </w:rPr>
        <w:t>行业指南》、《云南价格</w:t>
      </w:r>
      <w:proofErr w:type="gramStart"/>
      <w:r>
        <w:rPr>
          <w:rFonts w:ascii="仿宋_GB2312" w:eastAsia="仿宋_GB2312" w:hint="eastAsia"/>
          <w:sz w:val="28"/>
          <w:szCs w:val="28"/>
        </w:rPr>
        <w:t>鉴证</w:t>
      </w:r>
      <w:proofErr w:type="gramEnd"/>
      <w:r>
        <w:rPr>
          <w:rFonts w:ascii="仿宋_GB2312" w:eastAsia="仿宋_GB2312" w:hint="eastAsia"/>
          <w:sz w:val="28"/>
          <w:szCs w:val="28"/>
        </w:rPr>
        <w:t>评估行业协会章程》（以下称“章程”）、《云南省价格</w:t>
      </w:r>
      <w:proofErr w:type="gramStart"/>
      <w:r>
        <w:rPr>
          <w:rFonts w:ascii="仿宋_GB2312" w:eastAsia="仿宋_GB2312" w:hint="eastAsia"/>
          <w:sz w:val="28"/>
          <w:szCs w:val="28"/>
        </w:rPr>
        <w:t>鉴证</w:t>
      </w:r>
      <w:proofErr w:type="gramEnd"/>
      <w:r>
        <w:rPr>
          <w:rFonts w:ascii="仿宋_GB2312" w:eastAsia="仿宋_GB2312" w:hint="eastAsia"/>
          <w:sz w:val="28"/>
          <w:szCs w:val="28"/>
        </w:rPr>
        <w:t>评估行业会员管理办法》（以下称“会员管理办法”）、《云南省价格</w:t>
      </w:r>
      <w:proofErr w:type="gramStart"/>
      <w:r>
        <w:rPr>
          <w:rFonts w:ascii="仿宋_GB2312" w:eastAsia="仿宋_GB2312" w:hint="eastAsia"/>
          <w:sz w:val="28"/>
          <w:szCs w:val="28"/>
        </w:rPr>
        <w:t>鉴证</w:t>
      </w:r>
      <w:proofErr w:type="gramEnd"/>
      <w:r>
        <w:rPr>
          <w:rFonts w:ascii="仿宋_GB2312" w:eastAsia="仿宋_GB2312" w:hint="eastAsia"/>
          <w:sz w:val="28"/>
          <w:szCs w:val="28"/>
        </w:rPr>
        <w:t>评估行业自律公约》（以下称“自律公约”）等有关规定制定本意见；</w:t>
      </w:r>
    </w:p>
    <w:p w14:paraId="730D3D93" w14:textId="77777777" w:rsidR="00C63CD4" w:rsidRDefault="00627818">
      <w:pPr>
        <w:pStyle w:val="aa"/>
        <w:numPr>
          <w:ilvl w:val="0"/>
          <w:numId w:val="1"/>
        </w:numPr>
        <w:spacing w:line="560" w:lineRule="exact"/>
        <w:ind w:firstLine="560"/>
        <w:rPr>
          <w:rFonts w:ascii="仿宋_GB2312" w:eastAsia="仿宋_GB2312"/>
          <w:sz w:val="28"/>
          <w:szCs w:val="28"/>
        </w:rPr>
      </w:pPr>
      <w:r>
        <w:rPr>
          <w:rFonts w:ascii="仿宋_GB2312" w:eastAsia="仿宋_GB2312" w:hint="eastAsia"/>
          <w:sz w:val="28"/>
          <w:szCs w:val="28"/>
        </w:rPr>
        <w:t>本意见所称不正当竞争行为是指云南省价格</w:t>
      </w:r>
      <w:proofErr w:type="gramStart"/>
      <w:r>
        <w:rPr>
          <w:rFonts w:ascii="仿宋_GB2312" w:eastAsia="仿宋_GB2312" w:hint="eastAsia"/>
          <w:sz w:val="28"/>
          <w:szCs w:val="28"/>
        </w:rPr>
        <w:t>鉴证</w:t>
      </w:r>
      <w:proofErr w:type="gramEnd"/>
      <w:r>
        <w:rPr>
          <w:rFonts w:ascii="仿宋_GB2312" w:eastAsia="仿宋_GB2312" w:hint="eastAsia"/>
          <w:sz w:val="28"/>
          <w:szCs w:val="28"/>
        </w:rPr>
        <w:t>评估行业协会会员单位（价格</w:t>
      </w:r>
      <w:proofErr w:type="gramStart"/>
      <w:r>
        <w:rPr>
          <w:rFonts w:ascii="仿宋_GB2312" w:eastAsia="仿宋_GB2312" w:hint="eastAsia"/>
          <w:sz w:val="28"/>
          <w:szCs w:val="28"/>
        </w:rPr>
        <w:t>鉴证</w:t>
      </w:r>
      <w:proofErr w:type="gramEnd"/>
      <w:r>
        <w:rPr>
          <w:rFonts w:ascii="仿宋_GB2312" w:eastAsia="仿宋_GB2312" w:hint="eastAsia"/>
          <w:sz w:val="28"/>
          <w:szCs w:val="28"/>
        </w:rPr>
        <w:t>评估机构）在经营过程中违反</w:t>
      </w:r>
      <w:proofErr w:type="gramStart"/>
      <w:r>
        <w:rPr>
          <w:rFonts w:ascii="仿宋_GB2312" w:eastAsia="仿宋_GB2312" w:hint="eastAsia"/>
          <w:sz w:val="28"/>
          <w:szCs w:val="28"/>
        </w:rPr>
        <w:t>反</w:t>
      </w:r>
      <w:proofErr w:type="gramEnd"/>
      <w:r>
        <w:rPr>
          <w:rFonts w:ascii="仿宋_GB2312" w:eastAsia="仿宋_GB2312" w:hint="eastAsia"/>
          <w:sz w:val="28"/>
          <w:szCs w:val="28"/>
        </w:rPr>
        <w:t>不正当竞争法、招投标法、政府采购法、资产评估法、价格法、价格</w:t>
      </w:r>
      <w:proofErr w:type="gramStart"/>
      <w:r>
        <w:rPr>
          <w:rFonts w:ascii="仿宋_GB2312" w:eastAsia="仿宋_GB2312" w:hint="eastAsia"/>
          <w:sz w:val="28"/>
          <w:szCs w:val="28"/>
        </w:rPr>
        <w:t>鉴证</w:t>
      </w:r>
      <w:proofErr w:type="gramEnd"/>
      <w:r>
        <w:rPr>
          <w:rFonts w:ascii="仿宋_GB2312" w:eastAsia="仿宋_GB2312" w:hint="eastAsia"/>
          <w:sz w:val="28"/>
          <w:szCs w:val="28"/>
        </w:rPr>
        <w:t>行业指南等法律、规定和规范，扰乱价格</w:t>
      </w:r>
      <w:proofErr w:type="gramStart"/>
      <w:r>
        <w:rPr>
          <w:rFonts w:ascii="仿宋_GB2312" w:eastAsia="仿宋_GB2312" w:hint="eastAsia"/>
          <w:sz w:val="28"/>
          <w:szCs w:val="28"/>
        </w:rPr>
        <w:t>鉴证</w:t>
      </w:r>
      <w:proofErr w:type="gramEnd"/>
      <w:r>
        <w:rPr>
          <w:rFonts w:ascii="仿宋_GB2312" w:eastAsia="仿宋_GB2312" w:hint="eastAsia"/>
          <w:sz w:val="28"/>
          <w:szCs w:val="28"/>
        </w:rPr>
        <w:t>评估服务市场秩序，损害其他会员或其他专业评估服务的经营者合法权益的行业。</w:t>
      </w:r>
    </w:p>
    <w:p w14:paraId="5BF0B359" w14:textId="77777777" w:rsidR="00C63CD4" w:rsidRDefault="00627818">
      <w:pPr>
        <w:spacing w:beforeLines="50" w:before="156" w:afterLines="50" w:after="156"/>
        <w:jc w:val="center"/>
        <w:rPr>
          <w:rFonts w:ascii="黑体" w:eastAsia="黑体" w:hAnsi="黑体"/>
          <w:sz w:val="28"/>
          <w:szCs w:val="28"/>
        </w:rPr>
      </w:pPr>
      <w:r>
        <w:rPr>
          <w:rFonts w:ascii="黑体" w:eastAsia="黑体" w:hAnsi="黑体" w:hint="eastAsia"/>
          <w:sz w:val="28"/>
          <w:szCs w:val="28"/>
        </w:rPr>
        <w:t>第二章  不正当竞争行业</w:t>
      </w:r>
    </w:p>
    <w:p w14:paraId="3C1D4F00" w14:textId="77777777" w:rsidR="00C63CD4" w:rsidRDefault="00627818">
      <w:pPr>
        <w:pStyle w:val="aa"/>
        <w:numPr>
          <w:ilvl w:val="0"/>
          <w:numId w:val="1"/>
        </w:numPr>
        <w:spacing w:line="560" w:lineRule="exact"/>
        <w:ind w:firstLine="560"/>
        <w:rPr>
          <w:rFonts w:ascii="仿宋_GB2312" w:eastAsia="仿宋_GB2312"/>
          <w:sz w:val="28"/>
          <w:szCs w:val="28"/>
        </w:rPr>
      </w:pPr>
      <w:r>
        <w:rPr>
          <w:rFonts w:ascii="仿宋_GB2312" w:eastAsia="仿宋_GB2312" w:hint="eastAsia"/>
          <w:sz w:val="28"/>
          <w:szCs w:val="28"/>
        </w:rPr>
        <w:t>会员不得违反</w:t>
      </w:r>
      <w:proofErr w:type="gramStart"/>
      <w:r>
        <w:rPr>
          <w:rFonts w:ascii="仿宋_GB2312" w:eastAsia="仿宋_GB2312" w:hint="eastAsia"/>
          <w:sz w:val="28"/>
          <w:szCs w:val="28"/>
        </w:rPr>
        <w:t>反</w:t>
      </w:r>
      <w:proofErr w:type="gramEnd"/>
      <w:r>
        <w:rPr>
          <w:rFonts w:ascii="仿宋_GB2312" w:eastAsia="仿宋_GB2312" w:hint="eastAsia"/>
          <w:sz w:val="28"/>
          <w:szCs w:val="28"/>
        </w:rPr>
        <w:t>不正当竞争法的规定，实施下列不正当竞争行业：</w:t>
      </w:r>
    </w:p>
    <w:p w14:paraId="4B6C7B88" w14:textId="77777777" w:rsidR="00C63CD4" w:rsidRDefault="00627818">
      <w:pPr>
        <w:pStyle w:val="aa"/>
        <w:numPr>
          <w:ilvl w:val="0"/>
          <w:numId w:val="2"/>
        </w:numPr>
        <w:spacing w:line="560" w:lineRule="exact"/>
        <w:ind w:firstLine="560"/>
        <w:rPr>
          <w:rFonts w:ascii="仿宋_GB2312" w:eastAsia="仿宋_GB2312"/>
          <w:sz w:val="28"/>
          <w:szCs w:val="28"/>
        </w:rPr>
      </w:pPr>
      <w:r>
        <w:rPr>
          <w:rFonts w:ascii="仿宋_GB2312" w:eastAsia="仿宋_GB2312" w:hint="eastAsia"/>
          <w:sz w:val="28"/>
          <w:szCs w:val="28"/>
        </w:rPr>
        <w:lastRenderedPageBreak/>
        <w:t>违反不正当竞争法第七条规定，采用财务或其他手段贿赂有关单位或个人，以谋取交易机会或者竞争优势；</w:t>
      </w:r>
    </w:p>
    <w:p w14:paraId="1BCBE3A7" w14:textId="77777777" w:rsidR="00C63CD4" w:rsidRDefault="00627818">
      <w:pPr>
        <w:pStyle w:val="aa"/>
        <w:numPr>
          <w:ilvl w:val="0"/>
          <w:numId w:val="2"/>
        </w:numPr>
        <w:spacing w:line="560" w:lineRule="exact"/>
        <w:ind w:firstLine="560"/>
        <w:rPr>
          <w:rFonts w:ascii="仿宋_GB2312" w:eastAsia="仿宋_GB2312"/>
          <w:sz w:val="28"/>
          <w:szCs w:val="28"/>
        </w:rPr>
      </w:pPr>
      <w:bookmarkStart w:id="1" w:name="OLE_LINK1"/>
      <w:bookmarkStart w:id="2" w:name="OLE_LINK2"/>
      <w:r>
        <w:rPr>
          <w:rFonts w:ascii="仿宋_GB2312" w:eastAsia="仿宋_GB2312" w:hint="eastAsia"/>
          <w:sz w:val="28"/>
          <w:szCs w:val="28"/>
        </w:rPr>
        <w:t>违反</w:t>
      </w:r>
      <w:proofErr w:type="gramStart"/>
      <w:r>
        <w:rPr>
          <w:rFonts w:ascii="仿宋_GB2312" w:eastAsia="仿宋_GB2312" w:hint="eastAsia"/>
          <w:sz w:val="28"/>
          <w:szCs w:val="28"/>
        </w:rPr>
        <w:t>反</w:t>
      </w:r>
      <w:proofErr w:type="gramEnd"/>
      <w:r>
        <w:rPr>
          <w:rFonts w:ascii="仿宋_GB2312" w:eastAsia="仿宋_GB2312" w:hint="eastAsia"/>
          <w:sz w:val="28"/>
          <w:szCs w:val="28"/>
        </w:rPr>
        <w:t>不正当竞争法第八条规定，</w:t>
      </w:r>
      <w:bookmarkEnd w:id="1"/>
      <w:bookmarkEnd w:id="2"/>
      <w:r>
        <w:rPr>
          <w:rFonts w:ascii="仿宋_GB2312" w:eastAsia="仿宋_GB2312" w:hint="eastAsia"/>
          <w:sz w:val="28"/>
          <w:szCs w:val="28"/>
        </w:rPr>
        <w:t>对其价格</w:t>
      </w:r>
      <w:proofErr w:type="gramStart"/>
      <w:r>
        <w:rPr>
          <w:rFonts w:ascii="仿宋_GB2312" w:eastAsia="仿宋_GB2312" w:hint="eastAsia"/>
          <w:sz w:val="28"/>
          <w:szCs w:val="28"/>
        </w:rPr>
        <w:t>鉴证</w:t>
      </w:r>
      <w:proofErr w:type="gramEnd"/>
      <w:r>
        <w:rPr>
          <w:rFonts w:ascii="仿宋_GB2312" w:eastAsia="仿宋_GB2312" w:hint="eastAsia"/>
          <w:sz w:val="28"/>
          <w:szCs w:val="28"/>
        </w:rPr>
        <w:t>评估师数量、分支机构数量、评估收入、客户群、执业案例、执业质量、用户评价、曾获荣</w:t>
      </w:r>
      <w:bookmarkStart w:id="3" w:name="OLE_LINK4"/>
      <w:bookmarkStart w:id="4" w:name="OLE_LINK3"/>
      <w:r>
        <w:rPr>
          <w:rFonts w:ascii="仿宋_GB2312" w:eastAsia="仿宋_GB2312" w:hint="eastAsia"/>
          <w:sz w:val="28"/>
          <w:szCs w:val="28"/>
        </w:rPr>
        <w:t>誉</w:t>
      </w:r>
      <w:bookmarkEnd w:id="3"/>
      <w:bookmarkEnd w:id="4"/>
      <w:r>
        <w:rPr>
          <w:rFonts w:ascii="仿宋_GB2312" w:eastAsia="仿宋_GB2312" w:hint="eastAsia"/>
          <w:sz w:val="28"/>
          <w:szCs w:val="28"/>
        </w:rPr>
        <w:t>等作虚假或者引人误解的商业宣传；</w:t>
      </w:r>
    </w:p>
    <w:p w14:paraId="77E94FF0" w14:textId="77777777" w:rsidR="00C63CD4" w:rsidRDefault="00627818">
      <w:pPr>
        <w:pStyle w:val="aa"/>
        <w:numPr>
          <w:ilvl w:val="0"/>
          <w:numId w:val="2"/>
        </w:numPr>
        <w:spacing w:line="560" w:lineRule="exact"/>
        <w:ind w:firstLine="560"/>
        <w:rPr>
          <w:rFonts w:ascii="仿宋_GB2312" w:eastAsia="仿宋_GB2312"/>
          <w:sz w:val="28"/>
          <w:szCs w:val="28"/>
        </w:rPr>
      </w:pPr>
      <w:r>
        <w:rPr>
          <w:rFonts w:ascii="仿宋_GB2312" w:eastAsia="仿宋_GB2312" w:hint="eastAsia"/>
          <w:sz w:val="28"/>
          <w:szCs w:val="28"/>
        </w:rPr>
        <w:t>违反</w:t>
      </w:r>
      <w:proofErr w:type="gramStart"/>
      <w:r>
        <w:rPr>
          <w:rFonts w:ascii="仿宋_GB2312" w:eastAsia="仿宋_GB2312" w:hint="eastAsia"/>
          <w:sz w:val="28"/>
          <w:szCs w:val="28"/>
        </w:rPr>
        <w:t>反</w:t>
      </w:r>
      <w:proofErr w:type="gramEnd"/>
      <w:r>
        <w:rPr>
          <w:rFonts w:ascii="仿宋_GB2312" w:eastAsia="仿宋_GB2312" w:hint="eastAsia"/>
          <w:sz w:val="28"/>
          <w:szCs w:val="28"/>
        </w:rPr>
        <w:t>不正当竞争法第九条规定，实施侵犯商业秘密的行业；</w:t>
      </w:r>
    </w:p>
    <w:p w14:paraId="4CAC94F6" w14:textId="77777777" w:rsidR="00C63CD4" w:rsidRDefault="00627818">
      <w:pPr>
        <w:pStyle w:val="aa"/>
        <w:numPr>
          <w:ilvl w:val="0"/>
          <w:numId w:val="2"/>
        </w:numPr>
        <w:spacing w:line="560" w:lineRule="exact"/>
        <w:ind w:firstLine="560"/>
        <w:rPr>
          <w:rFonts w:ascii="仿宋_GB2312" w:eastAsia="仿宋_GB2312"/>
          <w:sz w:val="28"/>
          <w:szCs w:val="28"/>
        </w:rPr>
      </w:pPr>
      <w:r>
        <w:rPr>
          <w:rFonts w:ascii="仿宋_GB2312" w:eastAsia="仿宋_GB2312" w:hint="eastAsia"/>
          <w:sz w:val="28"/>
          <w:szCs w:val="28"/>
        </w:rPr>
        <w:t>违反</w:t>
      </w:r>
      <w:proofErr w:type="gramStart"/>
      <w:r>
        <w:rPr>
          <w:rFonts w:ascii="仿宋_GB2312" w:eastAsia="仿宋_GB2312" w:hint="eastAsia"/>
          <w:sz w:val="28"/>
          <w:szCs w:val="28"/>
        </w:rPr>
        <w:t>反</w:t>
      </w:r>
      <w:proofErr w:type="gramEnd"/>
      <w:r>
        <w:rPr>
          <w:rFonts w:ascii="仿宋_GB2312" w:eastAsia="仿宋_GB2312" w:hint="eastAsia"/>
          <w:sz w:val="28"/>
          <w:szCs w:val="28"/>
        </w:rPr>
        <w:t>不正当竞争法第十一条规定，编造、传播虚假信息或者误导性信息，损害竞争对手的商业信誉。</w:t>
      </w:r>
    </w:p>
    <w:p w14:paraId="13DB7511" w14:textId="77777777" w:rsidR="00C63CD4" w:rsidRDefault="00627818">
      <w:pPr>
        <w:pStyle w:val="aa"/>
        <w:numPr>
          <w:ilvl w:val="0"/>
          <w:numId w:val="1"/>
        </w:numPr>
        <w:spacing w:line="560" w:lineRule="exact"/>
        <w:ind w:firstLine="560"/>
        <w:rPr>
          <w:rFonts w:ascii="仿宋_GB2312" w:eastAsia="仿宋_GB2312"/>
          <w:sz w:val="28"/>
          <w:szCs w:val="28"/>
        </w:rPr>
      </w:pPr>
      <w:r>
        <w:rPr>
          <w:rFonts w:ascii="仿宋_GB2312" w:eastAsia="仿宋_GB2312" w:hint="eastAsia"/>
          <w:sz w:val="28"/>
          <w:szCs w:val="28"/>
        </w:rPr>
        <w:t>会员不得违反招标投标法的规定，实施下列不正当竞争行为：</w:t>
      </w:r>
    </w:p>
    <w:p w14:paraId="6526BC87" w14:textId="77777777" w:rsidR="00C63CD4" w:rsidRDefault="00627818">
      <w:pPr>
        <w:pStyle w:val="aa"/>
        <w:numPr>
          <w:ilvl w:val="0"/>
          <w:numId w:val="3"/>
        </w:numPr>
        <w:spacing w:line="560" w:lineRule="exact"/>
        <w:ind w:firstLine="560"/>
        <w:rPr>
          <w:rFonts w:ascii="仿宋_GB2312" w:eastAsia="仿宋_GB2312"/>
          <w:sz w:val="28"/>
          <w:szCs w:val="28"/>
        </w:rPr>
      </w:pPr>
      <w:r>
        <w:rPr>
          <w:rFonts w:ascii="仿宋_GB2312" w:eastAsia="仿宋_GB2312" w:hint="eastAsia"/>
          <w:sz w:val="28"/>
          <w:szCs w:val="28"/>
        </w:rPr>
        <w:t>违反招标投标法第三十二条规定，相互串通投标报价，排挤其他投标人的公平竞争的合法权益，与招标人串通投标，损害国家利益、社会公共利益或者他人的合法权益。以向招标人或者评标委员会成员行贿的手段谋取中标。</w:t>
      </w:r>
    </w:p>
    <w:p w14:paraId="2BF55B03" w14:textId="77777777" w:rsidR="00C63CD4" w:rsidRDefault="00627818">
      <w:pPr>
        <w:pStyle w:val="aa"/>
        <w:numPr>
          <w:ilvl w:val="0"/>
          <w:numId w:val="3"/>
        </w:numPr>
        <w:spacing w:line="560" w:lineRule="exact"/>
        <w:ind w:firstLine="560"/>
        <w:rPr>
          <w:rFonts w:ascii="仿宋_GB2312" w:eastAsia="仿宋_GB2312"/>
          <w:sz w:val="28"/>
          <w:szCs w:val="28"/>
        </w:rPr>
      </w:pPr>
      <w:r>
        <w:rPr>
          <w:rFonts w:ascii="仿宋_GB2312" w:eastAsia="仿宋_GB2312" w:hint="eastAsia"/>
          <w:sz w:val="28"/>
          <w:szCs w:val="28"/>
        </w:rPr>
        <w:t xml:space="preserve">违反招标投标法第三十三条规定，以低于成本的报价竟标，以他人名义投标或者以其他方式弄虚作假，骗取中标。 </w:t>
      </w:r>
    </w:p>
    <w:p w14:paraId="7A4C049B" w14:textId="77777777" w:rsidR="00C63CD4" w:rsidRDefault="00627818">
      <w:pPr>
        <w:pStyle w:val="aa"/>
        <w:numPr>
          <w:ilvl w:val="0"/>
          <w:numId w:val="1"/>
        </w:numPr>
        <w:spacing w:line="560" w:lineRule="exact"/>
        <w:ind w:firstLine="560"/>
        <w:rPr>
          <w:rFonts w:ascii="仿宋_GB2312" w:eastAsia="仿宋_GB2312"/>
          <w:sz w:val="28"/>
          <w:szCs w:val="28"/>
        </w:rPr>
      </w:pPr>
      <w:r>
        <w:rPr>
          <w:rFonts w:ascii="仿宋_GB2312" w:eastAsia="仿宋_GB2312" w:hint="eastAsia"/>
          <w:sz w:val="28"/>
          <w:szCs w:val="28"/>
        </w:rPr>
        <w:t>会员不得违反政府采购法第二十五条的规定，向采购人、采购代理机构、评标委员会的组成人员、竞争性谈判小组的组成人员、询价小组的组成人员行贿的手段谋取中标。</w:t>
      </w:r>
    </w:p>
    <w:p w14:paraId="42714022" w14:textId="77777777" w:rsidR="00C63CD4" w:rsidRDefault="00627818">
      <w:pPr>
        <w:pStyle w:val="aa"/>
        <w:numPr>
          <w:ilvl w:val="0"/>
          <w:numId w:val="1"/>
        </w:numPr>
        <w:spacing w:line="560" w:lineRule="exact"/>
        <w:ind w:firstLine="560"/>
        <w:rPr>
          <w:rFonts w:ascii="仿宋_GB2312" w:eastAsia="仿宋_GB2312"/>
          <w:sz w:val="28"/>
          <w:szCs w:val="28"/>
        </w:rPr>
      </w:pPr>
      <w:r>
        <w:rPr>
          <w:rFonts w:ascii="仿宋_GB2312" w:eastAsia="仿宋_GB2312" w:hint="eastAsia"/>
          <w:sz w:val="28"/>
          <w:szCs w:val="28"/>
        </w:rPr>
        <w:t>会员不得违反行业自律公约第六条规定，不以诋毁行业内其他会员单位的商业信誉等不正当手段争揽业务，不记成本的压价方式争揽客户，扰乱价格</w:t>
      </w:r>
      <w:proofErr w:type="gramStart"/>
      <w:r>
        <w:rPr>
          <w:rFonts w:ascii="仿宋_GB2312" w:eastAsia="仿宋_GB2312" w:hint="eastAsia"/>
          <w:sz w:val="28"/>
          <w:szCs w:val="28"/>
        </w:rPr>
        <w:t>鉴证</w:t>
      </w:r>
      <w:proofErr w:type="gramEnd"/>
      <w:r>
        <w:rPr>
          <w:rFonts w:ascii="仿宋_GB2312" w:eastAsia="仿宋_GB2312" w:hint="eastAsia"/>
          <w:sz w:val="28"/>
          <w:szCs w:val="28"/>
        </w:rPr>
        <w:t>评估服务市场。</w:t>
      </w:r>
    </w:p>
    <w:p w14:paraId="64D097FE" w14:textId="77777777" w:rsidR="00C63CD4" w:rsidRDefault="00C63CD4">
      <w:pPr>
        <w:pStyle w:val="aa"/>
        <w:spacing w:line="560" w:lineRule="exact"/>
        <w:ind w:left="560" w:firstLineChars="0" w:firstLine="0"/>
        <w:rPr>
          <w:rFonts w:ascii="仿宋_GB2312" w:eastAsia="仿宋_GB2312"/>
          <w:sz w:val="28"/>
          <w:szCs w:val="28"/>
        </w:rPr>
      </w:pPr>
    </w:p>
    <w:p w14:paraId="2356E077" w14:textId="77777777" w:rsidR="00C63CD4" w:rsidRDefault="00627818">
      <w:pPr>
        <w:spacing w:beforeLines="50" w:before="156" w:afterLines="50" w:after="156" w:line="560" w:lineRule="exact"/>
        <w:jc w:val="center"/>
        <w:rPr>
          <w:rFonts w:ascii="黑体" w:eastAsia="黑体" w:hAnsi="黑体"/>
          <w:sz w:val="28"/>
          <w:szCs w:val="28"/>
        </w:rPr>
      </w:pPr>
      <w:r>
        <w:rPr>
          <w:rFonts w:ascii="黑体" w:eastAsia="黑体" w:hAnsi="黑体" w:hint="eastAsia"/>
          <w:sz w:val="28"/>
          <w:szCs w:val="28"/>
        </w:rPr>
        <w:lastRenderedPageBreak/>
        <w:t>第三章 会员自我规范和行业自律</w:t>
      </w:r>
    </w:p>
    <w:p w14:paraId="6540AAF1" w14:textId="77777777" w:rsidR="00C63CD4" w:rsidRDefault="00627818">
      <w:pPr>
        <w:pStyle w:val="aa"/>
        <w:numPr>
          <w:ilvl w:val="0"/>
          <w:numId w:val="1"/>
        </w:numPr>
        <w:spacing w:line="560" w:lineRule="exact"/>
        <w:ind w:firstLine="560"/>
        <w:rPr>
          <w:rFonts w:ascii="仿宋_GB2312" w:eastAsia="仿宋_GB2312"/>
          <w:sz w:val="28"/>
          <w:szCs w:val="28"/>
        </w:rPr>
      </w:pPr>
      <w:r>
        <w:rPr>
          <w:rFonts w:ascii="仿宋_GB2312" w:eastAsia="仿宋_GB2312" w:hint="eastAsia"/>
          <w:sz w:val="28"/>
          <w:szCs w:val="28"/>
        </w:rPr>
        <w:t>会员在经营活动中，应当遵守自愿、平等、公平、诚信原则，遵守反不正当竞争法、招标投标法、政府采购法、资产评估法、价格</w:t>
      </w:r>
      <w:proofErr w:type="gramStart"/>
      <w:r>
        <w:rPr>
          <w:rFonts w:ascii="仿宋_GB2312" w:eastAsia="仿宋_GB2312" w:hint="eastAsia"/>
          <w:sz w:val="28"/>
          <w:szCs w:val="28"/>
        </w:rPr>
        <w:t>鉴证</w:t>
      </w:r>
      <w:proofErr w:type="gramEnd"/>
      <w:r>
        <w:rPr>
          <w:rFonts w:ascii="仿宋_GB2312" w:eastAsia="仿宋_GB2312" w:hint="eastAsia"/>
          <w:sz w:val="28"/>
          <w:szCs w:val="28"/>
        </w:rPr>
        <w:t>行业规范。</w:t>
      </w:r>
    </w:p>
    <w:p w14:paraId="57C52133" w14:textId="77777777" w:rsidR="00C63CD4" w:rsidRDefault="00627818">
      <w:pPr>
        <w:pStyle w:val="aa"/>
        <w:numPr>
          <w:ilvl w:val="0"/>
          <w:numId w:val="1"/>
        </w:numPr>
        <w:spacing w:line="560" w:lineRule="exact"/>
        <w:ind w:firstLine="560"/>
        <w:rPr>
          <w:rFonts w:ascii="仿宋_GB2312" w:eastAsia="仿宋_GB2312"/>
          <w:sz w:val="28"/>
          <w:szCs w:val="28"/>
        </w:rPr>
      </w:pPr>
      <w:r>
        <w:rPr>
          <w:rFonts w:ascii="仿宋_GB2312" w:eastAsia="仿宋_GB2312" w:hint="eastAsia"/>
          <w:sz w:val="28"/>
          <w:szCs w:val="28"/>
        </w:rPr>
        <w:t>会员在以投标方式承接评估业务时，应当在考虑下列因素的基础上确定投标报价：</w:t>
      </w:r>
    </w:p>
    <w:p w14:paraId="40978269" w14:textId="77777777" w:rsidR="00C63CD4" w:rsidRDefault="00627818">
      <w:pPr>
        <w:pStyle w:val="aa"/>
        <w:numPr>
          <w:ilvl w:val="0"/>
          <w:numId w:val="4"/>
        </w:numPr>
        <w:spacing w:line="560" w:lineRule="exact"/>
        <w:ind w:firstLine="560"/>
        <w:rPr>
          <w:rFonts w:ascii="仿宋_GB2312" w:eastAsia="仿宋_GB2312"/>
          <w:sz w:val="28"/>
          <w:szCs w:val="28"/>
        </w:rPr>
      </w:pPr>
      <w:r>
        <w:rPr>
          <w:rFonts w:ascii="仿宋_GB2312" w:eastAsia="仿宋_GB2312" w:hint="eastAsia"/>
          <w:sz w:val="28"/>
          <w:szCs w:val="28"/>
        </w:rPr>
        <w:t>执行该项评估业务的各类人员级别、专业资格、经验水平和数量；</w:t>
      </w:r>
    </w:p>
    <w:p w14:paraId="0F72CAAB" w14:textId="77777777" w:rsidR="00C63CD4" w:rsidRDefault="00627818">
      <w:pPr>
        <w:pStyle w:val="aa"/>
        <w:numPr>
          <w:ilvl w:val="0"/>
          <w:numId w:val="4"/>
        </w:numPr>
        <w:spacing w:line="560" w:lineRule="exact"/>
        <w:ind w:firstLine="560"/>
        <w:rPr>
          <w:rFonts w:ascii="仿宋_GB2312" w:eastAsia="仿宋_GB2312"/>
          <w:sz w:val="28"/>
          <w:szCs w:val="28"/>
        </w:rPr>
      </w:pPr>
      <w:r>
        <w:rPr>
          <w:rFonts w:ascii="仿宋_GB2312" w:eastAsia="仿宋_GB2312" w:hint="eastAsia"/>
          <w:sz w:val="28"/>
          <w:szCs w:val="28"/>
        </w:rPr>
        <w:t>价格</w:t>
      </w:r>
      <w:proofErr w:type="gramStart"/>
      <w:r>
        <w:rPr>
          <w:rFonts w:ascii="仿宋_GB2312" w:eastAsia="仿宋_GB2312" w:hint="eastAsia"/>
          <w:sz w:val="28"/>
          <w:szCs w:val="28"/>
        </w:rPr>
        <w:t>鉴证</w:t>
      </w:r>
      <w:proofErr w:type="gramEnd"/>
      <w:r>
        <w:rPr>
          <w:rFonts w:ascii="仿宋_GB2312" w:eastAsia="仿宋_GB2312" w:hint="eastAsia"/>
          <w:sz w:val="28"/>
          <w:szCs w:val="28"/>
        </w:rPr>
        <w:t>师等专业服务人员提供服务所耗费的工作时间；</w:t>
      </w:r>
    </w:p>
    <w:p w14:paraId="41D5B167" w14:textId="77777777" w:rsidR="00C63CD4" w:rsidRDefault="00627818">
      <w:pPr>
        <w:pStyle w:val="aa"/>
        <w:numPr>
          <w:ilvl w:val="0"/>
          <w:numId w:val="4"/>
        </w:numPr>
        <w:spacing w:line="560" w:lineRule="exact"/>
        <w:ind w:firstLine="560"/>
        <w:rPr>
          <w:rFonts w:ascii="仿宋_GB2312" w:eastAsia="仿宋_GB2312"/>
          <w:sz w:val="28"/>
          <w:szCs w:val="28"/>
        </w:rPr>
      </w:pPr>
      <w:r>
        <w:rPr>
          <w:rFonts w:ascii="仿宋_GB2312" w:eastAsia="仿宋_GB2312" w:hint="eastAsia"/>
          <w:sz w:val="28"/>
          <w:szCs w:val="28"/>
        </w:rPr>
        <w:t>评估项目所需承担的风险和责任；</w:t>
      </w:r>
    </w:p>
    <w:p w14:paraId="3E03877F" w14:textId="77777777" w:rsidR="00C63CD4" w:rsidRDefault="00627818">
      <w:pPr>
        <w:pStyle w:val="aa"/>
        <w:numPr>
          <w:ilvl w:val="0"/>
          <w:numId w:val="4"/>
        </w:numPr>
        <w:spacing w:line="560" w:lineRule="exact"/>
        <w:ind w:firstLine="560"/>
        <w:rPr>
          <w:rFonts w:ascii="仿宋_GB2312" w:eastAsia="仿宋_GB2312"/>
          <w:sz w:val="28"/>
          <w:szCs w:val="28"/>
        </w:rPr>
      </w:pPr>
      <w:r>
        <w:rPr>
          <w:rFonts w:ascii="仿宋_GB2312" w:eastAsia="仿宋_GB2312" w:hint="eastAsia"/>
          <w:sz w:val="28"/>
          <w:szCs w:val="28"/>
        </w:rPr>
        <w:t>标的资产的类型、分布、行业发展状况；</w:t>
      </w:r>
    </w:p>
    <w:p w14:paraId="2871ED21" w14:textId="77777777" w:rsidR="00C63CD4" w:rsidRDefault="00627818">
      <w:pPr>
        <w:pStyle w:val="aa"/>
        <w:numPr>
          <w:ilvl w:val="0"/>
          <w:numId w:val="4"/>
        </w:numPr>
        <w:spacing w:line="560" w:lineRule="exact"/>
        <w:ind w:firstLine="560"/>
        <w:rPr>
          <w:rFonts w:ascii="仿宋_GB2312" w:eastAsia="仿宋_GB2312"/>
          <w:sz w:val="28"/>
          <w:szCs w:val="28"/>
        </w:rPr>
      </w:pPr>
      <w:r>
        <w:rPr>
          <w:rFonts w:ascii="仿宋_GB2312" w:eastAsia="仿宋_GB2312" w:hint="eastAsia"/>
          <w:sz w:val="28"/>
          <w:szCs w:val="28"/>
        </w:rPr>
        <w:t>其他相关执业成本、费用、税金和合理利润；</w:t>
      </w:r>
    </w:p>
    <w:p w14:paraId="35A2C43C" w14:textId="77777777" w:rsidR="00C63CD4" w:rsidRDefault="00627818">
      <w:pPr>
        <w:pStyle w:val="aa"/>
        <w:numPr>
          <w:ilvl w:val="0"/>
          <w:numId w:val="4"/>
        </w:numPr>
        <w:spacing w:line="560" w:lineRule="exact"/>
        <w:ind w:firstLine="560"/>
        <w:rPr>
          <w:rFonts w:ascii="仿宋_GB2312" w:eastAsia="仿宋_GB2312"/>
          <w:sz w:val="28"/>
          <w:szCs w:val="28"/>
        </w:rPr>
      </w:pPr>
      <w:r>
        <w:rPr>
          <w:rFonts w:ascii="仿宋_GB2312" w:eastAsia="仿宋_GB2312" w:hint="eastAsia"/>
          <w:sz w:val="28"/>
          <w:szCs w:val="28"/>
        </w:rPr>
        <w:t>其他因素。</w:t>
      </w:r>
    </w:p>
    <w:p w14:paraId="3230CCE4" w14:textId="77777777" w:rsidR="00C63CD4" w:rsidRDefault="00627818">
      <w:pPr>
        <w:pStyle w:val="aa"/>
        <w:numPr>
          <w:ilvl w:val="0"/>
          <w:numId w:val="1"/>
        </w:numPr>
        <w:spacing w:line="560" w:lineRule="exact"/>
        <w:ind w:firstLine="560"/>
        <w:rPr>
          <w:rFonts w:ascii="仿宋_GB2312" w:eastAsia="仿宋_GB2312"/>
          <w:sz w:val="28"/>
          <w:szCs w:val="28"/>
        </w:rPr>
      </w:pPr>
      <w:r>
        <w:rPr>
          <w:rFonts w:ascii="仿宋_GB2312" w:eastAsia="仿宋_GB2312" w:hint="eastAsia"/>
          <w:sz w:val="28"/>
          <w:szCs w:val="28"/>
        </w:rPr>
        <w:t>会员确定的投标报价不得低于按照价格</w:t>
      </w:r>
      <w:proofErr w:type="gramStart"/>
      <w:r>
        <w:rPr>
          <w:rFonts w:ascii="仿宋_GB2312" w:eastAsia="仿宋_GB2312" w:hint="eastAsia"/>
          <w:sz w:val="28"/>
          <w:szCs w:val="28"/>
        </w:rPr>
        <w:t>鉴证</w:t>
      </w:r>
      <w:proofErr w:type="gramEnd"/>
      <w:r>
        <w:rPr>
          <w:rFonts w:ascii="仿宋_GB2312" w:eastAsia="仿宋_GB2312" w:hint="eastAsia"/>
          <w:sz w:val="28"/>
          <w:szCs w:val="28"/>
        </w:rPr>
        <w:t>执业规范的要求执行并报备该项评估业务所花费成本。</w:t>
      </w:r>
    </w:p>
    <w:p w14:paraId="57478965" w14:textId="77777777" w:rsidR="00C63CD4" w:rsidRDefault="00627818">
      <w:pPr>
        <w:pStyle w:val="aa"/>
        <w:numPr>
          <w:ilvl w:val="0"/>
          <w:numId w:val="5"/>
        </w:numPr>
        <w:spacing w:line="560" w:lineRule="exact"/>
        <w:ind w:firstLine="560"/>
        <w:rPr>
          <w:rFonts w:ascii="仿宋_GB2312" w:eastAsia="仿宋_GB2312"/>
          <w:sz w:val="28"/>
          <w:szCs w:val="28"/>
        </w:rPr>
      </w:pPr>
      <w:r>
        <w:rPr>
          <w:rFonts w:ascii="仿宋_GB2312" w:eastAsia="仿宋_GB2312" w:hint="eastAsia"/>
          <w:sz w:val="28"/>
          <w:szCs w:val="28"/>
        </w:rPr>
        <w:t>投标（响应）报价。评估机构投标（响应）报价低于全部通过符合性审查评估机构投标（响应）报价平均值50%的；评估机构投标（响应）报价低于通过符合性审查且报价次低评估机构投标（响应）报价50%的；评估机构投标（响应）报价低于采购项目最高限价45%的；</w:t>
      </w:r>
    </w:p>
    <w:p w14:paraId="003233AA" w14:textId="77777777" w:rsidR="00C63CD4" w:rsidRDefault="00627818">
      <w:pPr>
        <w:pStyle w:val="aa"/>
        <w:numPr>
          <w:ilvl w:val="0"/>
          <w:numId w:val="5"/>
        </w:numPr>
        <w:spacing w:line="560" w:lineRule="exact"/>
        <w:ind w:firstLine="560"/>
        <w:rPr>
          <w:rFonts w:ascii="仿宋_GB2312" w:eastAsia="仿宋_GB2312"/>
          <w:sz w:val="28"/>
          <w:szCs w:val="28"/>
        </w:rPr>
      </w:pPr>
      <w:r>
        <w:rPr>
          <w:rFonts w:ascii="仿宋_GB2312" w:eastAsia="仿宋_GB2312" w:hint="eastAsia"/>
          <w:sz w:val="28"/>
          <w:szCs w:val="28"/>
        </w:rPr>
        <w:t>成本核算。采取单项成本核算方式测算，应与该项业务评估计划采用的测算口径保持一致，包括投入的评估人员成本为基础的评估基本执业成本、法定税金等项目直接费用，以及公司分摊房租、水电等间接费用，合计作为客观收费依据；</w:t>
      </w:r>
    </w:p>
    <w:p w14:paraId="68EC59DD" w14:textId="77777777" w:rsidR="00C63CD4" w:rsidRDefault="00627818">
      <w:pPr>
        <w:pStyle w:val="aa"/>
        <w:numPr>
          <w:ilvl w:val="0"/>
          <w:numId w:val="5"/>
        </w:numPr>
        <w:spacing w:line="560" w:lineRule="exact"/>
        <w:ind w:firstLine="560"/>
        <w:rPr>
          <w:rFonts w:ascii="仿宋_GB2312" w:eastAsia="仿宋_GB2312"/>
          <w:sz w:val="28"/>
          <w:szCs w:val="28"/>
        </w:rPr>
      </w:pPr>
      <w:r>
        <w:rPr>
          <w:rFonts w:ascii="仿宋_GB2312" w:eastAsia="仿宋_GB2312" w:hint="eastAsia"/>
          <w:sz w:val="28"/>
          <w:szCs w:val="28"/>
        </w:rPr>
        <w:lastRenderedPageBreak/>
        <w:t>历史收费。采取相同或</w:t>
      </w:r>
      <w:proofErr w:type="gramStart"/>
      <w:r>
        <w:rPr>
          <w:rFonts w:ascii="仿宋_GB2312" w:eastAsia="仿宋_GB2312" w:hint="eastAsia"/>
          <w:sz w:val="28"/>
          <w:szCs w:val="28"/>
        </w:rPr>
        <w:t>相似业务</w:t>
      </w:r>
      <w:proofErr w:type="gramEnd"/>
      <w:r>
        <w:rPr>
          <w:rFonts w:ascii="仿宋_GB2312" w:eastAsia="仿宋_GB2312" w:hint="eastAsia"/>
          <w:sz w:val="28"/>
          <w:szCs w:val="28"/>
        </w:rPr>
        <w:t>类型、相同资产负债规模的已完成的评估项目实际收费额作为客观收费依据；</w:t>
      </w:r>
    </w:p>
    <w:p w14:paraId="4E4050B8" w14:textId="77777777" w:rsidR="00C63CD4" w:rsidRDefault="00627818">
      <w:pPr>
        <w:pStyle w:val="aa"/>
        <w:numPr>
          <w:ilvl w:val="0"/>
          <w:numId w:val="5"/>
        </w:numPr>
        <w:spacing w:line="560" w:lineRule="exact"/>
        <w:ind w:firstLine="560"/>
        <w:rPr>
          <w:rFonts w:ascii="仿宋_GB2312" w:eastAsia="仿宋_GB2312"/>
          <w:sz w:val="28"/>
          <w:szCs w:val="28"/>
        </w:rPr>
      </w:pPr>
      <w:r>
        <w:rPr>
          <w:rFonts w:ascii="仿宋_GB2312" w:eastAsia="仿宋_GB2312" w:hint="eastAsia"/>
          <w:sz w:val="28"/>
          <w:szCs w:val="28"/>
        </w:rPr>
        <w:t>其他能够证明采取低于成本报价手段承揽业务的证据。</w:t>
      </w:r>
    </w:p>
    <w:p w14:paraId="175595C1" w14:textId="77777777" w:rsidR="00C63CD4" w:rsidRDefault="00627818">
      <w:pPr>
        <w:pStyle w:val="aa"/>
        <w:numPr>
          <w:ilvl w:val="0"/>
          <w:numId w:val="1"/>
        </w:numPr>
        <w:spacing w:line="560" w:lineRule="exact"/>
        <w:ind w:firstLine="560"/>
        <w:rPr>
          <w:rFonts w:ascii="仿宋_GB2312" w:eastAsia="仿宋_GB2312"/>
          <w:sz w:val="28"/>
          <w:szCs w:val="28"/>
        </w:rPr>
      </w:pPr>
      <w:r>
        <w:rPr>
          <w:rFonts w:ascii="仿宋_GB2312" w:eastAsia="仿宋_GB2312" w:hint="eastAsia"/>
          <w:sz w:val="28"/>
          <w:szCs w:val="28"/>
        </w:rPr>
        <w:t>会员中标后，应当按照价格</w:t>
      </w:r>
      <w:proofErr w:type="gramStart"/>
      <w:r>
        <w:rPr>
          <w:rFonts w:ascii="仿宋_GB2312" w:eastAsia="仿宋_GB2312" w:hint="eastAsia"/>
          <w:sz w:val="28"/>
          <w:szCs w:val="28"/>
        </w:rPr>
        <w:t>鉴证</w:t>
      </w:r>
      <w:proofErr w:type="gramEnd"/>
      <w:r>
        <w:rPr>
          <w:rFonts w:ascii="仿宋_GB2312" w:eastAsia="仿宋_GB2312" w:hint="eastAsia"/>
          <w:sz w:val="28"/>
          <w:szCs w:val="28"/>
        </w:rPr>
        <w:t>评估执业规范的规定执行业务。不得以低收费等理由作为不履行必要价格</w:t>
      </w:r>
      <w:proofErr w:type="gramStart"/>
      <w:r>
        <w:rPr>
          <w:rFonts w:ascii="仿宋_GB2312" w:eastAsia="仿宋_GB2312" w:hint="eastAsia"/>
          <w:sz w:val="28"/>
          <w:szCs w:val="28"/>
        </w:rPr>
        <w:t>鉴证</w:t>
      </w:r>
      <w:proofErr w:type="gramEnd"/>
      <w:r>
        <w:rPr>
          <w:rFonts w:ascii="仿宋_GB2312" w:eastAsia="仿宋_GB2312" w:hint="eastAsia"/>
          <w:sz w:val="28"/>
          <w:szCs w:val="28"/>
        </w:rPr>
        <w:t>执业程序的理由，降低执业质量。</w:t>
      </w:r>
    </w:p>
    <w:p w14:paraId="54038789" w14:textId="77777777" w:rsidR="00C63CD4" w:rsidRDefault="00627818">
      <w:pPr>
        <w:spacing w:beforeLines="50" w:before="156" w:afterLines="50" w:after="156" w:line="560" w:lineRule="exact"/>
        <w:jc w:val="center"/>
        <w:rPr>
          <w:rFonts w:ascii="黑体" w:eastAsia="黑体" w:hAnsi="黑体"/>
          <w:sz w:val="28"/>
          <w:szCs w:val="28"/>
        </w:rPr>
      </w:pPr>
      <w:r>
        <w:rPr>
          <w:rFonts w:ascii="黑体" w:eastAsia="黑体" w:hAnsi="黑体" w:hint="eastAsia"/>
          <w:sz w:val="28"/>
          <w:szCs w:val="28"/>
        </w:rPr>
        <w:t>第四章 价格</w:t>
      </w:r>
      <w:proofErr w:type="gramStart"/>
      <w:r>
        <w:rPr>
          <w:rFonts w:ascii="黑体" w:eastAsia="黑体" w:hAnsi="黑体" w:hint="eastAsia"/>
          <w:sz w:val="28"/>
          <w:szCs w:val="28"/>
        </w:rPr>
        <w:t>鉴证</w:t>
      </w:r>
      <w:proofErr w:type="gramEnd"/>
      <w:r>
        <w:rPr>
          <w:rFonts w:ascii="黑体" w:eastAsia="黑体" w:hAnsi="黑体" w:hint="eastAsia"/>
          <w:sz w:val="28"/>
          <w:szCs w:val="28"/>
        </w:rPr>
        <w:t>评估行业协会监管</w:t>
      </w:r>
    </w:p>
    <w:p w14:paraId="5FF3CD57" w14:textId="77777777" w:rsidR="00C63CD4" w:rsidRDefault="00627818">
      <w:pPr>
        <w:pStyle w:val="aa"/>
        <w:numPr>
          <w:ilvl w:val="0"/>
          <w:numId w:val="1"/>
        </w:numPr>
        <w:spacing w:line="560" w:lineRule="exact"/>
        <w:ind w:firstLine="560"/>
        <w:rPr>
          <w:rFonts w:ascii="仿宋_GB2312" w:eastAsia="仿宋_GB2312"/>
          <w:sz w:val="28"/>
          <w:szCs w:val="28"/>
        </w:rPr>
      </w:pPr>
      <w:r>
        <w:rPr>
          <w:rFonts w:ascii="仿宋_GB2312" w:eastAsia="仿宋_GB2312" w:hint="eastAsia"/>
          <w:sz w:val="28"/>
          <w:szCs w:val="28"/>
        </w:rPr>
        <w:t>云</w:t>
      </w:r>
      <w:proofErr w:type="gramStart"/>
      <w:r>
        <w:rPr>
          <w:rFonts w:ascii="仿宋_GB2312" w:eastAsia="仿宋_GB2312" w:hint="eastAsia"/>
          <w:sz w:val="28"/>
          <w:szCs w:val="28"/>
        </w:rPr>
        <w:t>价鉴协</w:t>
      </w:r>
      <w:proofErr w:type="gramEnd"/>
      <w:r>
        <w:rPr>
          <w:rFonts w:ascii="仿宋_GB2312" w:eastAsia="仿宋_GB2312" w:hint="eastAsia"/>
          <w:sz w:val="28"/>
          <w:szCs w:val="28"/>
        </w:rPr>
        <w:t>依法律、法规、章程及自律公约加强行业自律，引导、规范会员依法竞争，对不正当竞争者给予重点关注、严肃追责。制止不正当竞争行为，维护市场竞争秩序，为公平竞争创造良好的环境和条件。</w:t>
      </w:r>
    </w:p>
    <w:p w14:paraId="27195BD9" w14:textId="77777777" w:rsidR="00C63CD4" w:rsidRDefault="00627818">
      <w:pPr>
        <w:pStyle w:val="aa"/>
        <w:numPr>
          <w:ilvl w:val="0"/>
          <w:numId w:val="1"/>
        </w:numPr>
        <w:spacing w:line="560" w:lineRule="exact"/>
        <w:ind w:firstLine="560"/>
        <w:rPr>
          <w:rFonts w:ascii="仿宋_GB2312" w:eastAsia="仿宋_GB2312"/>
          <w:sz w:val="28"/>
          <w:szCs w:val="28"/>
        </w:rPr>
      </w:pPr>
      <w:r>
        <w:rPr>
          <w:rFonts w:ascii="仿宋_GB2312" w:eastAsia="仿宋_GB2312" w:hint="eastAsia"/>
          <w:sz w:val="28"/>
          <w:szCs w:val="28"/>
        </w:rPr>
        <w:t>对涉嫌不正当竞争举报，应当及时组织调查核实并</w:t>
      </w:r>
      <w:proofErr w:type="gramStart"/>
      <w:r>
        <w:rPr>
          <w:rFonts w:ascii="仿宋_GB2312" w:eastAsia="仿宋_GB2312" w:hint="eastAsia"/>
          <w:sz w:val="28"/>
          <w:szCs w:val="28"/>
        </w:rPr>
        <w:t>作出</w:t>
      </w:r>
      <w:proofErr w:type="gramEnd"/>
      <w:r>
        <w:rPr>
          <w:rFonts w:ascii="仿宋_GB2312" w:eastAsia="仿宋_GB2312" w:hint="eastAsia"/>
          <w:sz w:val="28"/>
          <w:szCs w:val="28"/>
        </w:rPr>
        <w:t>处理。</w:t>
      </w:r>
    </w:p>
    <w:p w14:paraId="59789834" w14:textId="77777777" w:rsidR="00C63CD4" w:rsidRDefault="00627818">
      <w:pPr>
        <w:pStyle w:val="aa"/>
        <w:numPr>
          <w:ilvl w:val="0"/>
          <w:numId w:val="1"/>
        </w:numPr>
        <w:spacing w:line="560" w:lineRule="exact"/>
        <w:ind w:firstLine="560"/>
        <w:rPr>
          <w:rFonts w:ascii="仿宋_GB2312" w:eastAsia="仿宋_GB2312"/>
          <w:sz w:val="28"/>
          <w:szCs w:val="28"/>
        </w:rPr>
      </w:pPr>
      <w:r>
        <w:rPr>
          <w:rFonts w:ascii="仿宋_GB2312" w:eastAsia="仿宋_GB2312" w:hint="eastAsia"/>
          <w:sz w:val="28"/>
          <w:szCs w:val="28"/>
        </w:rPr>
        <w:t>涉嫌不正当竞争行为被举报、被调查的会员，应当积极配合相关调查，如实提供有关资料或说明情况。对拒绝、阻碍调查的，云</w:t>
      </w:r>
      <w:proofErr w:type="gramStart"/>
      <w:r>
        <w:rPr>
          <w:rFonts w:ascii="仿宋_GB2312" w:eastAsia="仿宋_GB2312" w:hint="eastAsia"/>
          <w:sz w:val="28"/>
          <w:szCs w:val="28"/>
        </w:rPr>
        <w:t>价鉴协可以</w:t>
      </w:r>
      <w:proofErr w:type="gramEnd"/>
      <w:r>
        <w:rPr>
          <w:rFonts w:ascii="仿宋_GB2312" w:eastAsia="仿宋_GB2312" w:hint="eastAsia"/>
          <w:sz w:val="28"/>
          <w:szCs w:val="28"/>
        </w:rPr>
        <w:t>依据自律惩戒办法进行处理。</w:t>
      </w:r>
    </w:p>
    <w:p w14:paraId="3404424C" w14:textId="77777777" w:rsidR="00C63CD4" w:rsidRDefault="00627818">
      <w:pPr>
        <w:pStyle w:val="aa"/>
        <w:numPr>
          <w:ilvl w:val="0"/>
          <w:numId w:val="1"/>
        </w:numPr>
        <w:spacing w:line="560" w:lineRule="exact"/>
        <w:ind w:firstLine="560"/>
        <w:rPr>
          <w:rFonts w:ascii="仿宋_GB2312" w:eastAsia="仿宋_GB2312"/>
          <w:sz w:val="28"/>
          <w:szCs w:val="28"/>
        </w:rPr>
      </w:pPr>
      <w:r>
        <w:rPr>
          <w:rFonts w:ascii="仿宋_GB2312" w:eastAsia="仿宋_GB2312" w:hint="eastAsia"/>
          <w:sz w:val="28"/>
          <w:szCs w:val="28"/>
        </w:rPr>
        <w:t>对涉嫌低于成本报价中标评估项目的执业质量情况予以重点关注。必要时，对该评估项目执业质量实施专项检查。</w:t>
      </w:r>
    </w:p>
    <w:p w14:paraId="22702672" w14:textId="77777777" w:rsidR="00C63CD4" w:rsidRDefault="00627818">
      <w:pPr>
        <w:spacing w:line="560" w:lineRule="exact"/>
        <w:ind w:firstLineChars="200" w:firstLine="560"/>
        <w:rPr>
          <w:rFonts w:ascii="仿宋_GB2312" w:eastAsia="仿宋_GB2312"/>
          <w:sz w:val="28"/>
          <w:szCs w:val="28"/>
        </w:rPr>
      </w:pPr>
      <w:r>
        <w:rPr>
          <w:rFonts w:ascii="仿宋_GB2312" w:eastAsia="仿宋_GB2312" w:hint="eastAsia"/>
          <w:sz w:val="28"/>
          <w:szCs w:val="28"/>
        </w:rPr>
        <w:t>对在十二个月内两次及以上被举报开展不当竞争，不能说明其报价合理性且无法提供必要佐证材料的会员，云</w:t>
      </w:r>
      <w:proofErr w:type="gramStart"/>
      <w:r>
        <w:rPr>
          <w:rFonts w:ascii="仿宋_GB2312" w:eastAsia="仿宋_GB2312" w:hint="eastAsia"/>
          <w:sz w:val="28"/>
          <w:szCs w:val="28"/>
        </w:rPr>
        <w:t>价鉴协会</w:t>
      </w:r>
      <w:proofErr w:type="gramEnd"/>
      <w:r>
        <w:rPr>
          <w:rFonts w:ascii="仿宋_GB2312" w:eastAsia="仿宋_GB2312" w:hint="eastAsia"/>
          <w:sz w:val="28"/>
          <w:szCs w:val="28"/>
        </w:rPr>
        <w:t>对其进行谈话提醒，必要时可将其列为年度执业质量检查对象。</w:t>
      </w:r>
    </w:p>
    <w:p w14:paraId="11AF9049" w14:textId="77777777" w:rsidR="00C63CD4" w:rsidRDefault="00627818">
      <w:pPr>
        <w:pStyle w:val="aa"/>
        <w:numPr>
          <w:ilvl w:val="0"/>
          <w:numId w:val="1"/>
        </w:numPr>
        <w:spacing w:line="560" w:lineRule="exact"/>
        <w:ind w:firstLine="560"/>
        <w:rPr>
          <w:rFonts w:ascii="仿宋_GB2312" w:eastAsia="仿宋_GB2312"/>
          <w:sz w:val="28"/>
          <w:szCs w:val="28"/>
        </w:rPr>
      </w:pPr>
      <w:r>
        <w:rPr>
          <w:rFonts w:ascii="仿宋_GB2312" w:eastAsia="仿宋_GB2312" w:hint="eastAsia"/>
          <w:sz w:val="28"/>
          <w:szCs w:val="28"/>
        </w:rPr>
        <w:t>对评标委员会认定会员有低于成本报价等不正当竞争行为，将其作为无效投标的，云</w:t>
      </w:r>
      <w:proofErr w:type="gramStart"/>
      <w:r>
        <w:rPr>
          <w:rFonts w:ascii="仿宋_GB2312" w:eastAsia="仿宋_GB2312" w:hint="eastAsia"/>
          <w:sz w:val="28"/>
          <w:szCs w:val="28"/>
        </w:rPr>
        <w:t>价鉴协按照</w:t>
      </w:r>
      <w:proofErr w:type="gramEnd"/>
      <w:r>
        <w:rPr>
          <w:rFonts w:ascii="仿宋_GB2312" w:eastAsia="仿宋_GB2312" w:hint="eastAsia"/>
          <w:sz w:val="28"/>
          <w:szCs w:val="28"/>
        </w:rPr>
        <w:t>自律惩戒办法进行处理，记入会员信用档案。</w:t>
      </w:r>
    </w:p>
    <w:p w14:paraId="68060E12" w14:textId="77777777" w:rsidR="00C63CD4" w:rsidRDefault="00627818">
      <w:pPr>
        <w:pStyle w:val="aa"/>
        <w:numPr>
          <w:ilvl w:val="0"/>
          <w:numId w:val="1"/>
        </w:numPr>
        <w:spacing w:line="560" w:lineRule="exact"/>
        <w:ind w:firstLine="560"/>
        <w:rPr>
          <w:rFonts w:ascii="仿宋_GB2312" w:eastAsia="仿宋_GB2312"/>
          <w:sz w:val="28"/>
          <w:szCs w:val="28"/>
        </w:rPr>
      </w:pPr>
      <w:r>
        <w:rPr>
          <w:rFonts w:ascii="仿宋_GB2312" w:eastAsia="仿宋_GB2312" w:hint="eastAsia"/>
          <w:sz w:val="28"/>
          <w:szCs w:val="28"/>
        </w:rPr>
        <w:lastRenderedPageBreak/>
        <w:t>会员实施不正当竞争行为，受到政府监督检查部门行政处罚的，构成犯罪被追究刑事责任的，记入会员信用档案。</w:t>
      </w:r>
    </w:p>
    <w:p w14:paraId="57D0BBB1" w14:textId="77777777" w:rsidR="00C63CD4" w:rsidRDefault="00627818">
      <w:pPr>
        <w:spacing w:line="560" w:lineRule="exact"/>
        <w:jc w:val="center"/>
        <w:rPr>
          <w:rFonts w:ascii="黑体" w:eastAsia="黑体" w:hAnsi="黑体"/>
          <w:sz w:val="28"/>
          <w:szCs w:val="28"/>
        </w:rPr>
      </w:pPr>
      <w:r>
        <w:rPr>
          <w:rFonts w:ascii="黑体" w:eastAsia="黑体" w:hAnsi="黑体" w:hint="eastAsia"/>
          <w:sz w:val="28"/>
          <w:szCs w:val="28"/>
        </w:rPr>
        <w:t>第五章  附 则</w:t>
      </w:r>
    </w:p>
    <w:p w14:paraId="62CE4708" w14:textId="77777777" w:rsidR="00C63CD4" w:rsidRDefault="00627818">
      <w:pPr>
        <w:pStyle w:val="aa"/>
        <w:numPr>
          <w:ilvl w:val="0"/>
          <w:numId w:val="1"/>
        </w:numPr>
        <w:spacing w:line="560" w:lineRule="exact"/>
        <w:ind w:firstLine="560"/>
        <w:rPr>
          <w:rFonts w:ascii="仿宋_GB2312" w:eastAsia="仿宋_GB2312"/>
          <w:sz w:val="28"/>
          <w:szCs w:val="28"/>
        </w:rPr>
      </w:pPr>
      <w:proofErr w:type="gramStart"/>
      <w:r>
        <w:rPr>
          <w:rFonts w:ascii="仿宋_GB2312" w:eastAsia="仿宋_GB2312" w:hint="eastAsia"/>
          <w:sz w:val="28"/>
          <w:szCs w:val="28"/>
        </w:rPr>
        <w:t>本意见自发布</w:t>
      </w:r>
      <w:proofErr w:type="gramEnd"/>
      <w:r>
        <w:rPr>
          <w:rFonts w:ascii="仿宋_GB2312" w:eastAsia="仿宋_GB2312" w:hint="eastAsia"/>
          <w:sz w:val="28"/>
          <w:szCs w:val="28"/>
        </w:rPr>
        <w:t>之日施行。</w:t>
      </w:r>
    </w:p>
    <w:p w14:paraId="71261823" w14:textId="77777777" w:rsidR="00C63CD4" w:rsidRDefault="00C63CD4">
      <w:pPr>
        <w:spacing w:line="560" w:lineRule="exact"/>
        <w:ind w:firstLineChars="202" w:firstLine="424"/>
      </w:pPr>
    </w:p>
    <w:sectPr w:rsidR="00C63CD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E7F38" w14:textId="77777777" w:rsidR="008C4E1F" w:rsidRDefault="008C4E1F">
      <w:r>
        <w:separator/>
      </w:r>
    </w:p>
  </w:endnote>
  <w:endnote w:type="continuationSeparator" w:id="0">
    <w:p w14:paraId="334A0F7A" w14:textId="77777777" w:rsidR="008C4E1F" w:rsidRDefault="008C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66C9" w14:textId="62F39ED7" w:rsidR="00C63CD4" w:rsidRDefault="00627818">
    <w:pPr>
      <w:jc w:val="center"/>
    </w:pPr>
    <w:r>
      <w:rPr>
        <w:rFonts w:hint="eastAsia"/>
      </w:rPr>
      <w:t>第</w:t>
    </w:r>
    <w:r>
      <w:fldChar w:fldCharType="begin"/>
    </w:r>
    <w:r>
      <w:instrText>PAGE</w:instrText>
    </w:r>
    <w:r>
      <w:fldChar w:fldCharType="separate"/>
    </w:r>
    <w:r w:rsidR="00FD3AB6">
      <w:rPr>
        <w:noProof/>
      </w:rPr>
      <w:t>1</w:t>
    </w:r>
    <w:r>
      <w:fldChar w:fldCharType="end"/>
    </w:r>
    <w:r>
      <w:rPr>
        <w:rFonts w:hint="eastAsia"/>
      </w:rPr>
      <w:t>页</w:t>
    </w:r>
    <w:r>
      <w:t>/</w:t>
    </w:r>
    <w:r>
      <w:rPr>
        <w:rFonts w:hint="eastAsia"/>
      </w:rPr>
      <w:t>共</w:t>
    </w:r>
    <w:r>
      <w:fldChar w:fldCharType="begin"/>
    </w:r>
    <w:r>
      <w:instrText>NUMPAGES</w:instrText>
    </w:r>
    <w:r>
      <w:fldChar w:fldCharType="separate"/>
    </w:r>
    <w:r w:rsidR="00FD3AB6">
      <w:rPr>
        <w:noProof/>
      </w:rPr>
      <w:t>5</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21452" w14:textId="77777777" w:rsidR="008C4E1F" w:rsidRDefault="008C4E1F">
      <w:r>
        <w:separator/>
      </w:r>
    </w:p>
  </w:footnote>
  <w:footnote w:type="continuationSeparator" w:id="0">
    <w:p w14:paraId="45FBF9AB" w14:textId="77777777" w:rsidR="008C4E1F" w:rsidRDefault="008C4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C7F89"/>
    <w:multiLevelType w:val="multilevel"/>
    <w:tmpl w:val="24FC7F89"/>
    <w:lvl w:ilvl="0">
      <w:start w:val="1"/>
      <w:numFmt w:val="chineseCountingThousand"/>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261627E"/>
    <w:multiLevelType w:val="multilevel"/>
    <w:tmpl w:val="3261627E"/>
    <w:lvl w:ilvl="0">
      <w:start w:val="1"/>
      <w:numFmt w:val="japaneseCounting"/>
      <w:lvlText w:val="第%1条"/>
      <w:lvlJc w:val="left"/>
      <w:pPr>
        <w:ind w:left="0" w:firstLine="0"/>
      </w:pPr>
      <w:rPr>
        <w:rFonts w:ascii="黑体" w:eastAsia="黑体" w:hAnsi="黑体"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4D91505"/>
    <w:multiLevelType w:val="multilevel"/>
    <w:tmpl w:val="34D91505"/>
    <w:lvl w:ilvl="0">
      <w:start w:val="1"/>
      <w:numFmt w:val="chineseCountingThousand"/>
      <w:lvlText w:val="(%1)"/>
      <w:lvlJc w:val="left"/>
      <w:pPr>
        <w:ind w:left="0" w:firstLine="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6E41154E"/>
    <w:multiLevelType w:val="multilevel"/>
    <w:tmpl w:val="6E41154E"/>
    <w:lvl w:ilvl="0">
      <w:start w:val="1"/>
      <w:numFmt w:val="chineseCountingThousand"/>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13B3BED"/>
    <w:multiLevelType w:val="multilevel"/>
    <w:tmpl w:val="713B3BED"/>
    <w:lvl w:ilvl="0">
      <w:start w:val="1"/>
      <w:numFmt w:val="chineseCountingThousand"/>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ECB"/>
    <w:rsid w:val="EFFF7FC3"/>
    <w:rsid w:val="00013766"/>
    <w:rsid w:val="0003607C"/>
    <w:rsid w:val="000648E8"/>
    <w:rsid w:val="000840AE"/>
    <w:rsid w:val="000B197F"/>
    <w:rsid w:val="000E021B"/>
    <w:rsid w:val="0011655A"/>
    <w:rsid w:val="00126FF9"/>
    <w:rsid w:val="001909BB"/>
    <w:rsid w:val="001B3538"/>
    <w:rsid w:val="002009F7"/>
    <w:rsid w:val="0020724C"/>
    <w:rsid w:val="00270530"/>
    <w:rsid w:val="002F5334"/>
    <w:rsid w:val="003542D8"/>
    <w:rsid w:val="003817BD"/>
    <w:rsid w:val="00383DEC"/>
    <w:rsid w:val="003F734C"/>
    <w:rsid w:val="00400E55"/>
    <w:rsid w:val="00431005"/>
    <w:rsid w:val="00431280"/>
    <w:rsid w:val="004A0CF6"/>
    <w:rsid w:val="004B1801"/>
    <w:rsid w:val="004F22AC"/>
    <w:rsid w:val="00510E87"/>
    <w:rsid w:val="005771A9"/>
    <w:rsid w:val="005A6ECB"/>
    <w:rsid w:val="005B2AAB"/>
    <w:rsid w:val="005D1B0A"/>
    <w:rsid w:val="00617969"/>
    <w:rsid w:val="00627818"/>
    <w:rsid w:val="00647AD0"/>
    <w:rsid w:val="00663D25"/>
    <w:rsid w:val="006E046A"/>
    <w:rsid w:val="006F2D81"/>
    <w:rsid w:val="00803FF4"/>
    <w:rsid w:val="00816DE4"/>
    <w:rsid w:val="00867BDC"/>
    <w:rsid w:val="008726EF"/>
    <w:rsid w:val="0088660E"/>
    <w:rsid w:val="0089129A"/>
    <w:rsid w:val="008C4E1F"/>
    <w:rsid w:val="009133EB"/>
    <w:rsid w:val="009B3FC1"/>
    <w:rsid w:val="009E6646"/>
    <w:rsid w:val="00A1205C"/>
    <w:rsid w:val="00A25311"/>
    <w:rsid w:val="00A81D1E"/>
    <w:rsid w:val="00AB3D71"/>
    <w:rsid w:val="00AB67A2"/>
    <w:rsid w:val="00AF4EBC"/>
    <w:rsid w:val="00B07320"/>
    <w:rsid w:val="00BA0B7A"/>
    <w:rsid w:val="00BF4672"/>
    <w:rsid w:val="00C6324B"/>
    <w:rsid w:val="00C63CD4"/>
    <w:rsid w:val="00CA5206"/>
    <w:rsid w:val="00D528C9"/>
    <w:rsid w:val="00D92848"/>
    <w:rsid w:val="00DD1D5C"/>
    <w:rsid w:val="00E7376D"/>
    <w:rsid w:val="00E8226A"/>
    <w:rsid w:val="00EA38CA"/>
    <w:rsid w:val="00F16A36"/>
    <w:rsid w:val="00F20DC4"/>
    <w:rsid w:val="00F2615D"/>
    <w:rsid w:val="00FA0CAD"/>
    <w:rsid w:val="00FC2A58"/>
    <w:rsid w:val="00FD3AB6"/>
    <w:rsid w:val="00FF604D"/>
    <w:rsid w:val="3BBF111B"/>
    <w:rsid w:val="6FBBE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307AF2"/>
  <w15:docId w15:val="{2456072B-5259-49DB-991C-3BCCE9F3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w:basedOn w:val="a"/>
    <w:link w:val="a5"/>
    <w:uiPriority w:val="1"/>
    <w:qFormat/>
    <w:pPr>
      <w:autoSpaceDE w:val="0"/>
      <w:autoSpaceDN w:val="0"/>
      <w:ind w:left="109"/>
      <w:jc w:val="left"/>
    </w:pPr>
    <w:rPr>
      <w:rFonts w:ascii="仿宋_GB2312" w:eastAsia="仿宋_GB2312" w:hAnsi="仿宋_GB2312" w:cs="仿宋_GB2312"/>
      <w:kern w:val="0"/>
      <w:sz w:val="32"/>
      <w:szCs w:val="32"/>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List Paragraph"/>
    <w:basedOn w:val="a"/>
    <w:uiPriority w:val="34"/>
    <w:qFormat/>
    <w:pPr>
      <w:ind w:firstLineChars="200" w:firstLine="420"/>
    </w:pPr>
  </w:style>
  <w:style w:type="character" w:customStyle="1" w:styleId="a9">
    <w:name w:val="页眉 字符"/>
    <w:basedOn w:val="a0"/>
    <w:link w:val="a8"/>
    <w:uiPriority w:val="99"/>
    <w:rPr>
      <w:rFonts w:ascii="Calibri" w:eastAsia="宋体" w:hAnsi="Calibri" w:cs="Times New Roman"/>
      <w:sz w:val="18"/>
      <w:szCs w:val="18"/>
    </w:rPr>
  </w:style>
  <w:style w:type="character" w:customStyle="1" w:styleId="a7">
    <w:name w:val="页脚 字符"/>
    <w:basedOn w:val="a0"/>
    <w:link w:val="a6"/>
    <w:uiPriority w:val="99"/>
    <w:qFormat/>
    <w:rPr>
      <w:rFonts w:ascii="Calibri" w:eastAsia="宋体" w:hAnsi="Calibri" w:cs="Times New Roman"/>
      <w:sz w:val="18"/>
      <w:szCs w:val="18"/>
    </w:rPr>
  </w:style>
  <w:style w:type="character" w:customStyle="1" w:styleId="a5">
    <w:name w:val="正文文本 字符"/>
    <w:basedOn w:val="a0"/>
    <w:link w:val="a4"/>
    <w:uiPriority w:val="1"/>
    <w:qFormat/>
    <w:rPr>
      <w:rFonts w:ascii="仿宋_GB2312" w:eastAsia="仿宋_GB2312" w:hAnsi="仿宋_GB2312" w:cs="仿宋_GB2312"/>
      <w:kern w:val="0"/>
      <w:sz w:val="32"/>
      <w:szCs w:val="32"/>
    </w:rPr>
  </w:style>
  <w:style w:type="character" w:styleId="ab">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BA4047F-EEC9-4E25-9DCC-DB6DB10FA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4</cp:revision>
  <cp:lastPrinted>2025-09-23T10:28:00Z</cp:lastPrinted>
  <dcterms:created xsi:type="dcterms:W3CDTF">2025-10-07T20:59:00Z</dcterms:created>
  <dcterms:modified xsi:type="dcterms:W3CDTF">2025-10-24T08:16:00Z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9534751E405EEEC7DD54E868CAD77636_42</vt:lpwstr>
  </property>
</Properties>
</file>