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25" w:rsidRDefault="00BA2025" w:rsidP="00BA2025">
      <w:pPr>
        <w:spacing w:line="50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附件2</w:t>
      </w:r>
      <w:bookmarkStart w:id="0" w:name="_GoBack"/>
      <w:bookmarkEnd w:id="0"/>
    </w:p>
    <w:p w:rsidR="00BA2025" w:rsidRDefault="00BA2025" w:rsidP="00BA2025">
      <w:pPr>
        <w:spacing w:line="50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云南省价格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鉴证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评估机构2025年度执业质量检查表</w:t>
      </w:r>
    </w:p>
    <w:p w:rsidR="00BA2025" w:rsidRDefault="00BA2025" w:rsidP="00BA2025">
      <w:pPr>
        <w:spacing w:line="50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BA2025" w:rsidRDefault="00BA2025" w:rsidP="00BA2025">
      <w:pPr>
        <w:snapToGrid w:val="0"/>
        <w:spacing w:line="400" w:lineRule="exact"/>
        <w:rPr>
          <w:rFonts w:ascii="华文楷体" w:eastAsia="华文楷体" w:hAnsi="华文楷体" w:cs="华文楷体"/>
          <w:b/>
          <w:bCs/>
          <w:sz w:val="24"/>
        </w:rPr>
      </w:pPr>
      <w:r>
        <w:rPr>
          <w:rFonts w:ascii="华文楷体" w:eastAsia="华文楷体" w:hAnsi="华文楷体" w:cs="华文楷体" w:hint="eastAsia"/>
          <w:b/>
          <w:bCs/>
          <w:sz w:val="24"/>
        </w:rPr>
        <w:t>被检查单位：                             检查时间：      年   月    日</w:t>
      </w:r>
    </w:p>
    <w:p w:rsidR="00BA2025" w:rsidRDefault="00BA2025" w:rsidP="00BA2025">
      <w:pPr>
        <w:snapToGrid w:val="0"/>
        <w:spacing w:line="400" w:lineRule="exact"/>
        <w:rPr>
          <w:rFonts w:ascii="华文楷体" w:eastAsia="华文楷体" w:hAnsi="华文楷体" w:cs="华文楷体"/>
          <w:b/>
          <w:bCs/>
          <w:sz w:val="24"/>
        </w:rPr>
      </w:pPr>
      <w:r>
        <w:rPr>
          <w:rFonts w:ascii="华文楷体" w:eastAsia="华文楷体" w:hAnsi="华文楷体" w:cs="华文楷体" w:hint="eastAsia"/>
          <w:b/>
          <w:bCs/>
          <w:sz w:val="24"/>
        </w:rPr>
        <w:t>被检查机构联系人及电话：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3835"/>
        <w:gridCol w:w="1400"/>
        <w:gridCol w:w="1830"/>
        <w:gridCol w:w="1260"/>
      </w:tblGrid>
      <w:tr w:rsidR="00BA2025" w:rsidTr="00D12941">
        <w:trPr>
          <w:jc w:val="center"/>
        </w:trPr>
        <w:tc>
          <w:tcPr>
            <w:tcW w:w="1546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检查项目</w:t>
            </w:r>
          </w:p>
        </w:tc>
        <w:tc>
          <w:tcPr>
            <w:tcW w:w="3835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总体情况</w:t>
            </w:r>
          </w:p>
        </w:tc>
        <w:tc>
          <w:tcPr>
            <w:tcW w:w="140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总体评价（优、良、中、差）</w:t>
            </w:r>
          </w:p>
        </w:tc>
        <w:tc>
          <w:tcPr>
            <w:tcW w:w="183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需要整改情况</w:t>
            </w:r>
          </w:p>
        </w:tc>
        <w:tc>
          <w:tcPr>
            <w:tcW w:w="126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其他处理意见</w:t>
            </w:r>
          </w:p>
        </w:tc>
      </w:tr>
      <w:tr w:rsidR="00BA2025" w:rsidTr="00D12941">
        <w:trPr>
          <w:trHeight w:val="2320"/>
          <w:jc w:val="center"/>
        </w:trPr>
        <w:tc>
          <w:tcPr>
            <w:tcW w:w="1546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制度建设</w:t>
            </w:r>
          </w:p>
        </w:tc>
        <w:tc>
          <w:tcPr>
            <w:tcW w:w="3835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已有制度：</w:t>
            </w:r>
          </w:p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缺乏关键制度：</w:t>
            </w:r>
          </w:p>
        </w:tc>
        <w:tc>
          <w:tcPr>
            <w:tcW w:w="140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</w:tr>
      <w:tr w:rsidR="00BA2025" w:rsidTr="00D12941">
        <w:trPr>
          <w:trHeight w:val="1875"/>
          <w:jc w:val="center"/>
        </w:trPr>
        <w:tc>
          <w:tcPr>
            <w:tcW w:w="1546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意见书（报告）</w:t>
            </w:r>
          </w:p>
        </w:tc>
        <w:tc>
          <w:tcPr>
            <w:tcW w:w="3835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出具意见书（报告）数量：</w:t>
            </w:r>
          </w:p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已报备：   份</w:t>
            </w:r>
          </w:p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未报备：   份</w:t>
            </w:r>
          </w:p>
        </w:tc>
        <w:tc>
          <w:tcPr>
            <w:tcW w:w="140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</w:tr>
      <w:tr w:rsidR="00BA2025" w:rsidTr="00D12941">
        <w:trPr>
          <w:trHeight w:val="2875"/>
          <w:jc w:val="center"/>
        </w:trPr>
        <w:tc>
          <w:tcPr>
            <w:tcW w:w="1546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意见书（报告）存在问题</w:t>
            </w:r>
          </w:p>
        </w:tc>
        <w:tc>
          <w:tcPr>
            <w:tcW w:w="3835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文书格式采用情况：正确  份</w:t>
            </w:r>
          </w:p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错误：  份</w:t>
            </w:r>
          </w:p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工作底稿是否齐备：</w:t>
            </w:r>
          </w:p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采用评估方法是否正确：</w:t>
            </w:r>
          </w:p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参数取值是否合适：</w:t>
            </w:r>
          </w:p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是否有“三审复核单”</w:t>
            </w:r>
          </w:p>
        </w:tc>
        <w:tc>
          <w:tcPr>
            <w:tcW w:w="140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</w:tr>
      <w:tr w:rsidR="00BA2025" w:rsidTr="00D12941">
        <w:trPr>
          <w:trHeight w:val="1510"/>
          <w:jc w:val="center"/>
        </w:trPr>
        <w:tc>
          <w:tcPr>
            <w:tcW w:w="1546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机构从业人员情况</w:t>
            </w:r>
          </w:p>
        </w:tc>
        <w:tc>
          <w:tcPr>
            <w:tcW w:w="3835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价格</w:t>
            </w:r>
            <w:proofErr w:type="gramStart"/>
            <w:r>
              <w:rPr>
                <w:rFonts w:ascii="仿宋" w:eastAsia="仿宋" w:cs="仿宋" w:hint="eastAsia"/>
                <w:sz w:val="24"/>
              </w:rPr>
              <w:t>鉴证</w:t>
            </w:r>
            <w:proofErr w:type="gramEnd"/>
            <w:r>
              <w:rPr>
                <w:rFonts w:ascii="仿宋" w:eastAsia="仿宋" w:cs="仿宋" w:hint="eastAsia"/>
                <w:sz w:val="24"/>
              </w:rPr>
              <w:t>师（或资产评估师、不动产评估师等）：  人</w:t>
            </w:r>
          </w:p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其他评估人员：  人</w:t>
            </w:r>
          </w:p>
        </w:tc>
        <w:tc>
          <w:tcPr>
            <w:tcW w:w="140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</w:tr>
      <w:tr w:rsidR="00BA2025" w:rsidTr="00D12941">
        <w:trPr>
          <w:trHeight w:val="915"/>
          <w:jc w:val="center"/>
        </w:trPr>
        <w:tc>
          <w:tcPr>
            <w:tcW w:w="1546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办公环境</w:t>
            </w:r>
          </w:p>
        </w:tc>
        <w:tc>
          <w:tcPr>
            <w:tcW w:w="3835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办公室面积：</w:t>
            </w:r>
          </w:p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相关制度是否上墙公示：</w:t>
            </w:r>
          </w:p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BA2025" w:rsidRDefault="00BA2025" w:rsidP="00D12941">
            <w:pPr>
              <w:snapToGrid w:val="0"/>
              <w:spacing w:line="360" w:lineRule="exact"/>
              <w:rPr>
                <w:rFonts w:ascii="仿宋" w:eastAsia="仿宋" w:cs="仿宋"/>
                <w:sz w:val="24"/>
              </w:rPr>
            </w:pPr>
          </w:p>
        </w:tc>
      </w:tr>
    </w:tbl>
    <w:p w:rsidR="00BA2025" w:rsidRDefault="00BA2025" w:rsidP="00BA2025">
      <w:pPr>
        <w:spacing w:line="400" w:lineRule="exact"/>
        <w:rPr>
          <w:rFonts w:ascii="华文楷体" w:eastAsia="华文楷体" w:hAnsi="华文楷体" w:cs="华文楷体"/>
          <w:b/>
          <w:bCs/>
          <w:sz w:val="24"/>
        </w:rPr>
      </w:pPr>
      <w:r>
        <w:rPr>
          <w:rFonts w:ascii="华文楷体" w:eastAsia="华文楷体" w:hAnsi="华文楷体" w:cs="华文楷体" w:hint="eastAsia"/>
          <w:b/>
          <w:bCs/>
          <w:sz w:val="24"/>
        </w:rPr>
        <w:t>检查人（签字）：</w:t>
      </w:r>
    </w:p>
    <w:p w:rsidR="008D07CE" w:rsidRPr="00BA2025" w:rsidRDefault="00BA2025" w:rsidP="00BA2025">
      <w:pPr>
        <w:spacing w:line="400" w:lineRule="exact"/>
        <w:rPr>
          <w:rFonts w:ascii="华文楷体" w:eastAsia="华文楷体" w:hAnsi="华文楷体" w:cs="华文楷体" w:hint="eastAsia"/>
          <w:b/>
          <w:bCs/>
          <w:sz w:val="24"/>
        </w:rPr>
      </w:pPr>
      <w:r>
        <w:rPr>
          <w:rFonts w:ascii="华文楷体" w:eastAsia="华文楷体" w:hAnsi="华文楷体" w:cs="华文楷体" w:hint="eastAsia"/>
          <w:b/>
          <w:bCs/>
          <w:sz w:val="24"/>
        </w:rPr>
        <w:t>被检查机构（签章）负责人（签字）：</w:t>
      </w:r>
    </w:p>
    <w:sectPr w:rsidR="008D07CE" w:rsidRPr="00BA2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25"/>
    <w:rsid w:val="008D07CE"/>
    <w:rsid w:val="00BA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6F25F"/>
  <w15:chartTrackingRefBased/>
  <w15:docId w15:val="{C841E29A-6130-45B5-AC4A-15D91DEB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0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2025-06-20T09:00:00Z</dcterms:created>
  <dcterms:modified xsi:type="dcterms:W3CDTF">2025-06-20T09:02:00Z</dcterms:modified>
</cp:coreProperties>
</file>